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/>
        <w:ind w:hanging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>
      <w:pPr>
        <w:pStyle w:val="1"/>
        <w:spacing w:lineRule="auto" w:line="240"/>
        <w:ind w:hanging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ДОГОВОР №___________</w:t>
      </w:r>
    </w:p>
    <w:p>
      <w:pPr>
        <w:pStyle w:val="1"/>
        <w:spacing w:lineRule="auto" w:line="240"/>
        <w:ind w:hanging="0"/>
        <w:jc w:val="center"/>
        <w:rPr>
          <w:sz w:val="18"/>
          <w:szCs w:val="18"/>
        </w:rPr>
      </w:pPr>
      <w:r>
        <w:rPr>
          <w:b/>
          <w:sz w:val="18"/>
          <w:szCs w:val="18"/>
        </w:rPr>
        <w:t>об оказании платных образовательных услуг</w:t>
      </w:r>
    </w:p>
    <w:p>
      <w:pPr>
        <w:pStyle w:val="Normal"/>
        <w:tabs>
          <w:tab w:val="clear" w:pos="708"/>
          <w:tab w:val="left" w:pos="960" w:leader="none"/>
        </w:tabs>
        <w:ind w:hanging="142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b/>
          <w:i/>
          <w:sz w:val="18"/>
          <w:szCs w:val="18"/>
        </w:rPr>
        <w:t>г. Нижнекамск</w:t>
      </w:r>
      <w:r>
        <w:rPr>
          <w:rFonts w:cs="Times New Roman" w:ascii="Times New Roman" w:hAnsi="Times New Roman"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i/>
          <w:sz w:val="18"/>
          <w:szCs w:val="18"/>
        </w:rPr>
        <w:t>«___»___________</w:t>
      </w:r>
      <w:r>
        <w:rPr>
          <w:rFonts w:cs="Times New Roman" w:ascii="Times New Roman" w:hAnsi="Times New Roman"/>
          <w:sz w:val="18"/>
          <w:szCs w:val="18"/>
        </w:rPr>
        <w:t xml:space="preserve"> 20____г.</w:t>
      </w:r>
    </w:p>
    <w:p>
      <w:pPr>
        <w:pStyle w:val="Normal"/>
        <w:tabs>
          <w:tab w:val="clear" w:pos="708"/>
          <w:tab w:val="left" w:pos="960" w:leader="none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Style w:val="a4"/>
        <w:tblW w:w="164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254"/>
        <w:gridCol w:w="8155"/>
      </w:tblGrid>
      <w:tr>
        <w:trPr>
          <w:trHeight w:val="10079" w:hRule="atLeast"/>
        </w:trPr>
        <w:tc>
          <w:tcPr>
            <w:tcW w:w="82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Муниципальное бюджетное дошкольное образовательное учреждение «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Центр развития ребенка - д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етский сад №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98 «Калейдоскоп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» Нижнекамского муниципального района Республики Татарстан (далее- МБДОУ №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98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), осуществляющее образовательную деятельность на основании лицензии регистрационный номер 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10653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, выданной 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14 апреля 2021 года 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Министерством образования и науки Республики Татарстан, именуемое в дальнейшем «исполнитель», в лице заведующего 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Адиатуллиной Гузель Рафиковны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, действующей на основании Устава МБДОУ №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98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, и ___________________________________________________________________________, именуемого  в дальнейшем «заказчик», действующего в интересах воспитанника_____________________________________________________________________________, «___»________ _______ года рождения, именуемого в дальнейшем «обучающийся», заключили настоящий договор о нижеследующем: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1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u-RU" w:bidi="ar-SA"/>
              </w:rPr>
              <w:t>Предмет договора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1.1. Исполнитель обязуется предоставить образовательную услугу обучающемуся, а заказчик обязуется оплатить обучение по: </w:t>
            </w:r>
            <w:r>
              <w:rPr>
                <w:i/>
                <w:kern w:val="0"/>
                <w:sz w:val="18"/>
                <w:szCs w:val="18"/>
                <w:lang w:val="ru-RU" w:bidi="ar-SA"/>
              </w:rPr>
              <w:t xml:space="preserve">дополнительной образовательной программе </w:t>
            </w:r>
            <w:r>
              <w:rPr>
                <w:kern w:val="0"/>
                <w:sz w:val="18"/>
                <w:szCs w:val="18"/>
                <w:lang w:val="ru-RU" w:bidi="ar-SA"/>
              </w:rPr>
              <w:t>МБДОУ №</w:t>
            </w:r>
            <w:r>
              <w:rPr>
                <w:kern w:val="0"/>
                <w:sz w:val="18"/>
                <w:szCs w:val="18"/>
                <w:lang w:val="ru-RU" w:bidi="ar-SA"/>
              </w:rPr>
              <w:t>98</w:t>
            </w:r>
            <w:r>
              <w:rPr>
                <w:kern w:val="0"/>
                <w:sz w:val="18"/>
                <w:szCs w:val="18"/>
                <w:lang w:val="ru-RU" w:bidi="ar-SA"/>
              </w:rPr>
              <w:t xml:space="preserve"> __________________________________________________________________________</w:t>
            </w:r>
            <w:r>
              <w:rPr>
                <w:i/>
                <w:kern w:val="0"/>
                <w:sz w:val="18"/>
                <w:szCs w:val="18"/>
                <w:lang w:val="ru-RU" w:bidi="ar-SA"/>
              </w:rPr>
              <w:t xml:space="preserve">направленности </w:t>
            </w:r>
            <w:r>
              <w:rPr>
                <w:kern w:val="0"/>
                <w:sz w:val="18"/>
                <w:szCs w:val="18"/>
                <w:lang w:val="ru-RU" w:bidi="ar-SA"/>
              </w:rPr>
              <w:t>________________________________________________________________________________________.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                                                                               </w:t>
            </w:r>
            <w:r>
              <w:rPr>
                <w:kern w:val="0"/>
                <w:sz w:val="18"/>
                <w:szCs w:val="18"/>
                <w:lang w:val="ru-RU" w:bidi="ar-SA"/>
              </w:rPr>
              <w:t>(название кружка)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1.2. Срок освоения образовательной программы (продолжительность обучения) на момент подписания договора составляет </w:t>
            </w:r>
            <w:r>
              <w:rPr>
                <w:b/>
                <w:i/>
                <w:kern w:val="0"/>
                <w:sz w:val="18"/>
                <w:szCs w:val="18"/>
                <w:lang w:val="ru-RU" w:bidi="ar-SA"/>
              </w:rPr>
              <w:t>_____________месяцев</w:t>
            </w:r>
            <w:r>
              <w:rPr>
                <w:kern w:val="0"/>
                <w:sz w:val="18"/>
                <w:szCs w:val="18"/>
                <w:lang w:val="ru-RU" w:bidi="ar-SA"/>
              </w:rPr>
              <w:t>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b/>
                <w:i/>
                <w:i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1.3. Форма обучения </w:t>
            </w:r>
            <w:r>
              <w:rPr>
                <w:b/>
                <w:i/>
                <w:kern w:val="0"/>
                <w:sz w:val="18"/>
                <w:szCs w:val="18"/>
                <w:lang w:val="ru-RU" w:bidi="ar-SA"/>
              </w:rPr>
              <w:t>очная</w:t>
            </w:r>
            <w:r>
              <w:rPr>
                <w:kern w:val="0"/>
                <w:sz w:val="18"/>
                <w:szCs w:val="18"/>
                <w:lang w:val="ru-RU" w:bidi="ar-SA"/>
              </w:rPr>
              <w:t>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b/>
                <w:i/>
                <w:i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Обучение осуществляется:</w:t>
            </w:r>
            <w:r>
              <w:rPr>
                <w:b/>
                <w:i/>
                <w:kern w:val="0"/>
                <w:sz w:val="18"/>
                <w:szCs w:val="18"/>
                <w:lang w:val="ru-RU" w:bidi="ar-SA"/>
              </w:rPr>
              <w:t xml:space="preserve"> </w:t>
            </w:r>
            <w:r>
              <w:rPr>
                <w:i/>
                <w:kern w:val="0"/>
                <w:sz w:val="18"/>
                <w:szCs w:val="18"/>
                <w:u w:val="single"/>
                <w:lang w:val="ru-RU" w:bidi="ar-SA"/>
              </w:rPr>
              <w:t>в группе (подгруппе), индивидуально</w:t>
            </w:r>
            <w:r>
              <w:rPr>
                <w:kern w:val="0"/>
                <w:sz w:val="18"/>
                <w:szCs w:val="18"/>
                <w:u w:val="single"/>
                <w:lang w:val="ru-RU" w:bidi="ar-SA"/>
              </w:rPr>
              <w:t>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                                                            </w:t>
            </w:r>
            <w:r>
              <w:rPr>
                <w:kern w:val="0"/>
                <w:sz w:val="18"/>
                <w:szCs w:val="18"/>
                <w:lang w:val="ru-RU" w:bidi="ar-SA"/>
              </w:rPr>
              <w:t>(нужное подчеркнуть)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Занятия проводятся в соответствии с утвержденной исполнителем образовательной программой и расписанием занятий в период с</w:t>
            </w:r>
            <w:r>
              <w:rPr>
                <w:b/>
                <w:i/>
                <w:kern w:val="0"/>
                <w:sz w:val="18"/>
                <w:szCs w:val="18"/>
                <w:lang w:val="ru-RU" w:bidi="ar-SA"/>
              </w:rPr>
              <w:t xml:space="preserve"> _________________ </w:t>
            </w:r>
            <w:r>
              <w:rPr>
                <w:kern w:val="0"/>
                <w:sz w:val="18"/>
                <w:szCs w:val="18"/>
                <w:lang w:val="ru-RU" w:bidi="ar-SA"/>
              </w:rPr>
              <w:t>по</w:t>
            </w:r>
            <w:r>
              <w:rPr>
                <w:b/>
                <w:i/>
                <w:kern w:val="0"/>
                <w:sz w:val="18"/>
                <w:szCs w:val="18"/>
                <w:lang w:val="ru-RU" w:bidi="ar-SA"/>
              </w:rPr>
              <w:t> _________________</w:t>
            </w:r>
            <w:r>
              <w:rPr>
                <w:kern w:val="0"/>
                <w:sz w:val="18"/>
                <w:szCs w:val="18"/>
                <w:lang w:val="ru-RU" w:bidi="ar-SA"/>
              </w:rPr>
              <w:t>, за исключением выходных и нерабочих праздничных дней.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Осваивать образовательную программу можно </w:t>
            </w:r>
            <w:r>
              <w:rPr>
                <w:b/>
                <w:kern w:val="0"/>
                <w:sz w:val="18"/>
                <w:szCs w:val="18"/>
                <w:lang w:val="ru-RU" w:bidi="ar-SA"/>
              </w:rPr>
              <w:t>частично</w:t>
            </w:r>
            <w:r>
              <w:rPr>
                <w:kern w:val="0"/>
                <w:sz w:val="18"/>
                <w:szCs w:val="18"/>
                <w:lang w:val="ru-RU" w:bidi="ar-SA"/>
              </w:rPr>
              <w:t>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u-RU" w:bidi="ar-SA"/>
              </w:rPr>
              <w:t>2. Права исполнителя, заказчика и обучающегося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2.1. Исполнитель вправе: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2.1.1. Самостоятельно осуществлять образовательный процесс, устанавливать системы оценок, формы, порядок и периодичность проведения промежуточной аттестации обучающегося, а также имеет право осуществлять образовательный процесс </w:t>
            </w:r>
            <w:r>
              <w:rPr>
                <w:b/>
                <w:kern w:val="0"/>
                <w:sz w:val="18"/>
                <w:szCs w:val="18"/>
                <w:lang w:val="ru-RU" w:bidi="ar-SA"/>
              </w:rPr>
              <w:t>на основе сетевого взаимодействия.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2.1.2. Применять к обучающемуся меры поощрения и меры дисциплинарного взыскания в соответствии с законодательством Российской Федерации, Уставом и локальными нормативными актами исполнителя.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2.2. Заказчик вправе получать информацию от исполнителя по вопросам организации и обеспечения надлежащего предоставления услуг, предусмотренных разделом 1 настоящего договора.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2.3. Обучающемуся предоставляются академические права в соответствии с законодательством. Обучающийся также вправе: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2.3.1. Получать информацию от исполнителя по вопросам организации и обеспечения надлежащего предоставления услуг, предусмотренных разделом 1 настоящего договора.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2.3.2. Обращаться к исполнителю по вопросам, касающимся образовательного процесса.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2.3.3. Пользоваться в порядке, установленном локальными нормативными актами, имуществом исполнителя, необходимым для освоения образовательной программы.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2.3.4. Принимать в порядке, установленном локальными нормативными актами, участие в социально-культурных, оздоровительных и иных мероприятиях, организованных исполнителем.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2.3.5. Получать полную и достоверную информацию об оценке своих знаний, умений, навыков и компетенций, а также о критериях этой оценки.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8"/>
                <w:szCs w:val="18"/>
                <w:lang w:val="ru-RU" w:bidi="ar-SA"/>
              </w:rPr>
              <w:t>Обязанности исполнителя, заказчика и обучающегося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3.1. </w:t>
            </w:r>
            <w:r>
              <w:rPr>
                <w:rFonts w:cs="Times New Roman" w:ascii="Times New Roman" w:hAnsi="Times New Roman"/>
                <w:i/>
                <w:kern w:val="0"/>
                <w:sz w:val="18"/>
                <w:szCs w:val="18"/>
                <w:lang w:val="ru-RU" w:bidi="ar-SA"/>
              </w:rPr>
              <w:t>Исполнитель обязан: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на обучение по образовательной программе, предусмотренной разделом 1 настоящего договора.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3.1.2. Довести до заказчика информацию, содержащую сведения о предоставлении платных образовательных услуг в порядке и объеме, которые предусмотрены законодательством Российской Федерации.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3.1.3. Организовать и обеспечить надлежащее предоставление образовательных услуг, предусмотренных разделом 1 настоящего договора. Образовательные услуги оказываются в соответствии с утвержденной исполнителем образовательной программой и расписанием занятий.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3.1.4. Обеспечить обучающемуся предусмотренные выбранной образовательной программой условия ее освоения.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3.1.5. Сохранить место за обучающимся в случае пропуска занятий по уважительным причинам (с учетом оплаты услуг, предусмотренных разделом 1 настоящего договора).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3.1.6. Принимать от заказчика плату за образовательные услуги.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3.1.7. Обеспечить обучающемуся уважение человеческого достоинства, защиту от всех форм физического и психического насилия, оскорбления личности, охрану жизни и здоровья.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3.1.8.Обеспечить </w:t>
            </w:r>
            <w:r>
              <w:rPr>
                <w:b/>
                <w:kern w:val="0"/>
                <w:sz w:val="18"/>
                <w:szCs w:val="18"/>
                <w:lang w:val="ru-RU" w:bidi="ar-SA"/>
              </w:rPr>
              <w:t>детей с  ОВЗ и инвалидов</w:t>
            </w:r>
            <w:r>
              <w:rPr>
                <w:kern w:val="0"/>
                <w:sz w:val="18"/>
                <w:szCs w:val="18"/>
                <w:lang w:val="ru-RU" w:bidi="ar-SA"/>
              </w:rPr>
              <w:t xml:space="preserve"> необходимыми условиями для обучения.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3.2. </w:t>
            </w:r>
            <w:r>
              <w:rPr>
                <w:i/>
                <w:kern w:val="0"/>
                <w:sz w:val="18"/>
                <w:szCs w:val="18"/>
                <w:lang w:val="ru-RU" w:bidi="ar-SA"/>
              </w:rPr>
              <w:t>Заказчик обязан</w:t>
            </w:r>
            <w:r>
              <w:rPr>
                <w:kern w:val="0"/>
                <w:sz w:val="18"/>
                <w:szCs w:val="18"/>
                <w:lang w:val="ru-RU" w:bidi="ar-SA"/>
              </w:rPr>
              <w:t>: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3.2.1. Своевременно вносить плату за предоставляемые обучающемуся образовательные услуги, указанные в разделе 1 настоящего договора, в размере и порядке, определенных настоящим договором, а также предоставлять платежные документы, подтверждающие такую оплату.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3.2.2. Извещать исполнителя об уважительных причинах отсутствия обучающегося на занятиях.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3.2.3. Незамедлительно сообщать об изменении контактного телефона и адреса места жительства.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3.2.4. Проявлять уважение к обучающимся, педагогическим и административным работникам, учебно-вспомогательному персоналу и иным работникам исполнителя.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3.2.5. Возмещать ущерб, причиненный обучающимся имуществу исполнителя, в соответствии с законодательством Российской Федерации.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3.3. </w:t>
            </w:r>
            <w:r>
              <w:rPr>
                <w:i/>
                <w:kern w:val="0"/>
                <w:sz w:val="18"/>
                <w:szCs w:val="18"/>
                <w:lang w:val="ru-RU" w:bidi="ar-SA"/>
              </w:rPr>
              <w:t>Обучающийся обязан</w:t>
            </w:r>
            <w:r>
              <w:rPr>
                <w:kern w:val="0"/>
                <w:sz w:val="18"/>
                <w:szCs w:val="18"/>
                <w:lang w:val="ru-RU" w:bidi="ar-SA"/>
              </w:rPr>
              <w:t xml:space="preserve"> соблюдать требования, установленные законодательством об образовании, в том числе: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3.3.1. Посещать занятия согласно расписанию, выполнять задания по подготовке к занятиям.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3.3.2. Соблюдать учебную дисциплину и общепринятые нормы поведения, проявлять уважение к другим обучающимся, педагогическим и административным работникам, учебно-вспомогательному персоналу и иным работникам исполнителя.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3.3.3. Бережно относиться к имуществу исполнителя.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56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8"/>
                <w:szCs w:val="18"/>
                <w:lang w:val="ru-RU" w:bidi="ar-SA"/>
              </w:rPr>
              <w:t>4.</w:t>
              <w:tab/>
              <w:t>Стоимость услуг, сроки и порядок их оплаты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4.1. Полная стоимость платных образовательных услуг за весь период обучения, предусмотренный разделом 1 настоящего договора, составляет </w:t>
            </w:r>
            <w:r>
              <w:rPr>
                <w:rFonts w:cs="Times New Roman" w:ascii="Times New Roman" w:hAnsi="Times New Roman"/>
                <w:b/>
                <w:kern w:val="0"/>
                <w:sz w:val="18"/>
                <w:szCs w:val="18"/>
                <w:lang w:val="ru-RU" w:bidi="ar-SA"/>
              </w:rPr>
              <w:t>_________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 (_____________________) руб., не подлежит обложению НДС в соответствии с подпунктом 14 пункта 2 статьи 149 Налогового кодекса.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4.2. Заказчик оплачивает  полную стоимость платных образовательных услуг в размере </w:t>
            </w:r>
            <w:r>
              <w:rPr>
                <w:rFonts w:cs="Times New Roman" w:ascii="Times New Roman" w:hAnsi="Times New Roman"/>
                <w:b/>
                <w:kern w:val="0"/>
                <w:sz w:val="18"/>
                <w:szCs w:val="18"/>
                <w:lang w:val="ru-RU" w:bidi="ar-SA"/>
              </w:rPr>
              <w:t>________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 (_______________________) руб.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4.4. Оплата производится ежемесячно в размере </w:t>
            </w:r>
            <w:r>
              <w:rPr>
                <w:rFonts w:cs="Times New Roman" w:ascii="Times New Roman" w:hAnsi="Times New Roman"/>
                <w:b/>
                <w:kern w:val="0"/>
                <w:sz w:val="18"/>
                <w:szCs w:val="18"/>
                <w:lang w:val="ru-RU" w:bidi="ar-SA"/>
              </w:rPr>
              <w:t>________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 (___________________) руб. не позднее 15 числа месяца, следующего за месяцем, в котором была оказана услуга, путем перечисления денежных средств на расчетный счет исполнителя.</w:t>
            </w:r>
          </w:p>
        </w:tc>
      </w:tr>
      <w:tr>
        <w:trPr/>
        <w:tc>
          <w:tcPr>
            <w:tcW w:w="82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4.5. Перерасчет стоимости услуг производится в случаях: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- болезни обучающегося при предоставлении медицинской справки с указанием периода болезни;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– 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отпуска родителей на основании заявления родителей с указанием периода отпуска;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– 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переноса занятия по решению исполнителя.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В иных случаях перерасчет стоимости услуг не производится.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4.6.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 В расчет стоимости не включаются дни, пропущенные обучающимся по причинам, указанным в пункте 4.5 настоящего договора.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8"/>
                <w:szCs w:val="18"/>
                <w:lang w:val="ru-RU" w:bidi="ar-SA"/>
              </w:rPr>
              <w:t>5. Основания изменения и расторжения договора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5.1. Условия, на которых заключен настоящий договор, могут быть изменены по соглашению сторон или в соответствии с законодательством Российской Федерации.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5.2. Настоящий договор может быть расторгнут по инициативе заказчика или по соглашению сторон.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5.3. Настоящий договор может быть расторгнут по инициативе исполнителя в одностороннем порядке в случаях: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просрочки оплаты стоимости платных образовательных услуг;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невозможности надлежащего исполнения обязательств по оказанию платных образовательных услуг вследствие действий (бездействия) обучающегося.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5.4. Заказчик вправе отказаться от исполнения настоящего договора при условии оплаты исполнителю фактически понесенных им расходов, связанных с исполнением обязательств по договору.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5.5. Настоящий договор может быть расторгнут по инициативе заказчика в одностороннем порядке в случаях, если: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- обучающийся не заинтересовался дополнительной платной образовательной  услугой или не желает продолжения обучения;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выявленные недостатки платных образовательных услуг не устранены исполнителем в установленный настоящим договором срок;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обнаружены существенные недостатки платных образовательных услуг или иные существенные отступления от условий договора;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ind w:left="0" w:right="0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u-RU" w:bidi="ar-SA"/>
              </w:rPr>
              <w:t>6. Ответственность исполнителя, заказчика и обучающегося</w:t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6.1. За неисполнение или ненадлежащее исполнение своих обязательств по договору стороны несут ответственность, предусмотренную законодательством Российской Федерации и настоящим договором.</w:t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6.2. При обнаружении недостатка образовательной услуги, в том числе оказания ее не в полном объеме, предусмотренном образовательными программами (частью образовательной программы), заказчик вправе по своему выбору потребовать:</w:t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безвозмездного оказания образовательной услуги;</w:t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соразмерного уменьшения стоимости оказанной образовательной услуги;</w:t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возмещения понесенных им расходов по устранению недостатков оказанной образовательной услуги своими силами или третьими лицами.</w:t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6.3. Заказчик вправе отказаться от исполнения договора и потребовать полного возмещения убытков, если в течение </w:t>
            </w:r>
            <w:r>
              <w:rPr>
                <w:b/>
                <w:i/>
                <w:kern w:val="0"/>
                <w:sz w:val="18"/>
                <w:szCs w:val="18"/>
                <w:lang w:val="ru-RU" w:bidi="ar-SA"/>
              </w:rPr>
              <w:t xml:space="preserve">10 рабочих дней </w:t>
            </w:r>
            <w:r>
              <w:rPr>
                <w:kern w:val="0"/>
                <w:sz w:val="18"/>
                <w:szCs w:val="18"/>
                <w:lang w:val="ru-RU" w:bidi="ar-SA"/>
              </w:rPr>
              <w:t xml:space="preserve"> недостатки образовательной услуги не устранены исполнителем.</w:t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6.4. Если исполнитель нарушил сроки оказания образовательной услуги (сроки начала и (или) окончания оказания образовательной услуги и (или) промежуточные сроки оказания образовательной услуги) либо если во время оказания образовательной услуги стало очевидным, что она не будет осуществлена в срок, заказчик вправе по своему выбору:</w:t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назначить исполнителю новый срок, в течение которого исполнитель должен приступить к оказанию образовательной услуги и (или) закончить оказание образовательной услуги;</w:t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потребовать уменьшения стоимости образовательной услуги;</w:t>
            </w:r>
          </w:p>
          <w:p>
            <w:pPr>
              <w:pStyle w:val="1"/>
              <w:widowControl w:val="false"/>
              <w:tabs>
                <w:tab w:val="clear" w:pos="708"/>
                <w:tab w:val="left" w:pos="270" w:leader="none"/>
              </w:tabs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– </w:t>
            </w:r>
            <w:r>
              <w:rPr>
                <w:kern w:val="0"/>
                <w:sz w:val="18"/>
                <w:szCs w:val="18"/>
                <w:lang w:val="ru-RU" w:bidi="ar-SA"/>
              </w:rPr>
              <w:t>расторгнуть договор.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6.5. Заказчик вправе потребовать полного возмещения убытков, причиненных ему в связи с нарушением сроков начала и (или) окончания оказания образовательной услуги, а также в связи с недостатками образовательной услуги.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u-RU" w:bidi="ar-SA"/>
              </w:rPr>
              <w:t>7. Срок действия договора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7.1. Настоящий Договор вступает в силу со дня его заключения сторонами и действует до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kern w:val="0"/>
                <w:sz w:val="18"/>
                <w:szCs w:val="18"/>
                <w:lang w:val="ru-RU" w:bidi="ar-SA"/>
              </w:rPr>
              <w:t>31 мая 20_____года.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u-RU" w:bidi="ar-SA"/>
              </w:rPr>
              <w:t>8. Заключительные положения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8.1. Сведения, указанные в настоящем договоре, соответствуют информации, размещенной на официальном сайте исполнителя в сети интернет на дату заключения договора.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8.2. Под периодом предоставления образовательной услуги (периодом обучения) понимается промежуток времени с даты издания приказа о зачислении обучающегося до даты издания приказа об окончании обучения или отчислении обучающегося.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8.3. Договор составлен в 2 (двух) экземплярах, по одному для каждой из сторон. Все экземпляры имеют одинаковую юридическую силу.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rPr>
                <w:b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8.4. Изменения и дополнения к настоящему договору оформляются письменно в виде дополнительных соглашений и подписываются уполномоченными представителями сторон.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u-RU" w:bidi="ar-SA"/>
              </w:rPr>
              <w:t>9. Адреса и реквизиты сторон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bookmarkStart w:id="0" w:name="_GoBack"/>
            <w:bookmarkStart w:id="1" w:name="_GoBack"/>
            <w:bookmarkEnd w:id="1"/>
          </w:p>
          <w:tbl>
            <w:tblPr>
              <w:tblStyle w:val="a4"/>
              <w:tblW w:w="833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noVBand="1" w:val="04a0" w:noHBand="0" w:lastColumn="0" w:firstColumn="1" w:lastRow="0" w:firstRow="1"/>
            </w:tblPr>
            <w:tblGrid>
              <w:gridCol w:w="2674"/>
              <w:gridCol w:w="2672"/>
              <w:gridCol w:w="2985"/>
            </w:tblGrid>
            <w:tr>
              <w:trPr/>
              <w:tc>
                <w:tcPr>
                  <w:tcW w:w="26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kern w:val="0"/>
                      <w:sz w:val="16"/>
                      <w:szCs w:val="16"/>
                      <w:lang w:val="ru-RU" w:bidi="ar-SA"/>
                    </w:rPr>
                    <w:t>Исполнитель</w:t>
                  </w:r>
                </w:p>
              </w:tc>
              <w:tc>
                <w:tcPr>
                  <w:tcW w:w="26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1"/>
                    <w:widowControl w:val="false"/>
                    <w:tabs>
                      <w:tab w:val="clear" w:pos="708"/>
                      <w:tab w:val="left" w:pos="270" w:leader="none"/>
                    </w:tabs>
                    <w:suppressAutoHyphens w:val="true"/>
                    <w:spacing w:lineRule="auto" w:line="240" w:before="0" w:after="0"/>
                    <w:ind w:left="0" w:right="0" w:hanging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kern w:val="0"/>
                      <w:sz w:val="16"/>
                      <w:szCs w:val="16"/>
                      <w:lang w:val="ru-RU" w:bidi="ar-SA"/>
                    </w:rPr>
                    <w:t>Заказчик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1"/>
                    <w:widowControl w:val="false"/>
                    <w:tabs>
                      <w:tab w:val="clear" w:pos="708"/>
                      <w:tab w:val="left" w:pos="270" w:leader="none"/>
                    </w:tabs>
                    <w:suppressAutoHyphens w:val="true"/>
                    <w:spacing w:lineRule="auto" w:line="240" w:before="0" w:after="0"/>
                    <w:ind w:left="0" w:right="0" w:hanging="0"/>
                    <w:rPr>
                      <w:sz w:val="16"/>
                      <w:szCs w:val="16"/>
                    </w:rPr>
                  </w:pPr>
                  <w:r>
                    <w:rPr>
                      <w:b/>
                      <w:kern w:val="0"/>
                      <w:sz w:val="16"/>
                      <w:szCs w:val="16"/>
                      <w:lang w:val="ru-RU" w:bidi="ar-SA"/>
                    </w:rPr>
                    <w:t>Обучающийся</w:t>
                  </w:r>
                </w:p>
              </w:tc>
            </w:tr>
            <w:tr>
              <w:trPr>
                <w:trHeight w:val="5478" w:hRule="atLeast"/>
              </w:trPr>
              <w:tc>
                <w:tcPr>
                  <w:tcW w:w="26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Муниципальное бюджетное дошкольное образовательное учреждение «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Центр развития ребенка - д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етский сад  №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98 «Калейдоскоп»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НМР РТ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</w:rPr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b/>
                      <w:bCs/>
                      <w:i w:val="false"/>
                      <w:i w:val="false"/>
                      <w:iCs w:val="false"/>
                    </w:rPr>
                  </w:pPr>
                  <w:r>
                    <w:rPr>
                      <w:b/>
                      <w:bCs/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Место нахождения: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 xml:space="preserve">г. Нижнекамск, 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пр.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 xml:space="preserve"> Химиков, 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дом 11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b/>
                      <w:bCs/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Контакты: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br/>
                    <w:t xml:space="preserve">Эл. адрес: 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en-US" w:bidi="ar-SA"/>
                    </w:rPr>
                    <w:t>d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en-US" w:bidi="ar-SA"/>
                    </w:rPr>
                    <w:t>oy98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-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en-US" w:bidi="ar-SA"/>
                    </w:rPr>
                    <w:t>nk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@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en-US" w:bidi="ar-SA"/>
                    </w:rPr>
                    <w:t>mail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.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en-US" w:bidi="ar-SA"/>
                    </w:rPr>
                    <w:t>ru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br/>
                    <w:t>Тел.: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en-US" w:bidi="ar-SA"/>
                    </w:rPr>
                    <w:t> 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8(8555)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44-70-00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</w:rPr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b/>
                      <w:bCs/>
                      <w:i w:val="false"/>
                      <w:i w:val="false"/>
                      <w:iCs w:val="false"/>
                    </w:rPr>
                  </w:pPr>
                  <w:r>
                    <w:rPr>
                      <w:b/>
                      <w:bCs/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Банковские реквизиты: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ОГРН 1201600047450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ИНН 16510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87412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КПП 165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1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01001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 xml:space="preserve">л/с 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ЛБВ 310740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250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р/с 03234643926440001100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БИК 019205400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</w:rPr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b/>
                      <w:bCs/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 xml:space="preserve">Банк: 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 xml:space="preserve">Отделение  – НБ Республика Татарстан 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Банка России//УФК по Республике Татарстан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</w:rPr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Заведующий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 xml:space="preserve">_______________ </w:t>
                  </w: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Г.Р. Адиатуллина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подпись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  <w:sz w:val="16"/>
                      <w:szCs w:val="16"/>
                    </w:rPr>
                  </w:pPr>
                  <w:r>
                    <w:rPr>
                      <w:i w:val="false"/>
                      <w:iCs w:val="false"/>
                      <w:sz w:val="16"/>
                      <w:szCs w:val="16"/>
                    </w:rPr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М.П.</w:t>
                  </w:r>
                </w:p>
                <w:p>
                  <w:pPr>
                    <w:pStyle w:val="Style19"/>
                    <w:widowControl w:val="false"/>
                    <w:suppressAutoHyphens w:val="true"/>
                    <w:spacing w:before="0" w:after="0"/>
                    <w:jc w:val="left"/>
                    <w:rPr>
                      <w:i w:val="false"/>
                      <w:i w:val="false"/>
                      <w:iCs w:val="false"/>
                      <w:sz w:val="16"/>
                      <w:szCs w:val="16"/>
                    </w:rPr>
                  </w:pPr>
                  <w:r>
                    <w:rPr>
                      <w:i w:val="false"/>
                      <w:iCs w:val="false"/>
                      <w:sz w:val="16"/>
                      <w:szCs w:val="16"/>
                    </w:rPr>
                  </w:r>
                </w:p>
              </w:tc>
              <w:tc>
                <w:tcPr>
                  <w:tcW w:w="26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1"/>
                    <w:widowControl w:val="false"/>
                    <w:tabs>
                      <w:tab w:val="clear" w:pos="708"/>
                      <w:tab w:val="left" w:pos="270" w:leader="none"/>
                    </w:tabs>
                    <w:suppressAutoHyphens w:val="true"/>
                    <w:spacing w:lineRule="auto" w:line="240" w:before="0" w:after="0"/>
                    <w:ind w:left="0" w:right="0" w:hanging="0"/>
                    <w:rPr>
                      <w:i w:val="false"/>
                      <w:i w:val="false"/>
                      <w:iCs w:val="false"/>
                    </w:rPr>
                  </w:pPr>
                  <w:r>
                    <w:rPr>
                      <w:i w:val="false"/>
                      <w:iCs w:val="false"/>
                      <w:kern w:val="0"/>
                      <w:sz w:val="16"/>
                      <w:szCs w:val="16"/>
                      <w:lang w:val="ru-RU" w:bidi="ar-SA"/>
                    </w:rPr>
                    <w:t>____________________________________________________________</w:t>
                  </w:r>
                </w:p>
                <w:tbl>
                  <w:tblPr>
                    <w:tblW w:w="7327" w:type="dxa"/>
                    <w:jc w:val="left"/>
                    <w:tblInd w:w="0" w:type="dxa"/>
                    <w:tblLayout w:type="fixed"/>
                    <w:tblCellMar>
                      <w:top w:w="0" w:type="dxa"/>
                      <w:left w:w="28" w:type="dxa"/>
                      <w:bottom w:w="0" w:type="dxa"/>
                      <w:right w:w="28" w:type="dxa"/>
                    </w:tblCellMar>
                    <w:tblLook w:noVBand="1" w:val="04a0" w:noHBand="0" w:lastColumn="0" w:firstColumn="1" w:lastRow="0" w:firstRow="1"/>
                  </w:tblPr>
                  <w:tblGrid>
                    <w:gridCol w:w="7327"/>
                  </w:tblGrid>
                  <w:tr>
                    <w:trPr>
                      <w:trHeight w:val="408" w:hRule="atLeast"/>
                    </w:trPr>
                    <w:tc>
                      <w:tcPr>
                        <w:tcW w:w="7327" w:type="dxa"/>
                        <w:tcBorders/>
                      </w:tcPr>
                      <w:p>
                        <w:pPr>
                          <w:pStyle w:val="Style19"/>
                          <w:widowControl w:val="false"/>
                          <w:rPr>
                            <w:i w:val="false"/>
                            <w:i w:val="false"/>
                            <w:iCs w:val="false"/>
                          </w:rPr>
                        </w:pPr>
                        <w:r>
                          <w:rPr>
                            <w:i w:val="false"/>
                            <w:iCs w:val="false"/>
                            <w:sz w:val="16"/>
                            <w:szCs w:val="16"/>
                          </w:rPr>
                          <w:t>Место жительства:</w:t>
                        </w:r>
                      </w:p>
                      <w:p>
                        <w:pPr>
                          <w:pStyle w:val="Style19"/>
                          <w:widowControl w:val="false"/>
                          <w:rPr>
                            <w:i w:val="false"/>
                            <w:i w:val="false"/>
                            <w:iCs w:val="false"/>
                          </w:rPr>
                        </w:pPr>
                        <w:r>
                          <w:rPr>
                            <w:i w:val="false"/>
                            <w:iCs w:val="false"/>
                            <w:sz w:val="16"/>
                            <w:szCs w:val="16"/>
                          </w:rPr>
                          <w:t>______________________________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7327" w:type="dxa"/>
                        <w:tcBorders/>
                      </w:tcPr>
                      <w:p>
                        <w:pPr>
                          <w:pStyle w:val="Style19"/>
                          <w:widowControl w:val="false"/>
                          <w:rPr>
                            <w:i w:val="false"/>
                            <w:i w:val="false"/>
                            <w:iCs w:val="false"/>
                          </w:rPr>
                        </w:pPr>
                        <w:r>
                          <w:rPr>
                            <w:i w:val="false"/>
                            <w:iCs w:val="false"/>
                            <w:sz w:val="16"/>
                            <w:szCs w:val="16"/>
                          </w:rPr>
                          <w:t>Контактный телефон:</w:t>
                        </w:r>
                      </w:p>
                      <w:p>
                        <w:pPr>
                          <w:pStyle w:val="Style19"/>
                          <w:widowControl w:val="false"/>
                          <w:rPr>
                            <w:i w:val="false"/>
                            <w:i w:val="false"/>
                            <w:iCs w:val="false"/>
                          </w:rPr>
                        </w:pPr>
                        <w:r>
                          <w:rPr>
                            <w:i w:val="false"/>
                            <w:iCs w:val="false"/>
                            <w:sz w:val="16"/>
                            <w:szCs w:val="16"/>
                          </w:rPr>
                          <w:t>______________________________</w:t>
                        </w:r>
                      </w:p>
                      <w:p>
                        <w:pPr>
                          <w:pStyle w:val="Style19"/>
                          <w:widowControl w:val="false"/>
                          <w:rPr>
                            <w:i w:val="false"/>
                            <w:i w:val="false"/>
                            <w:iCs w:val="false"/>
                          </w:rPr>
                        </w:pPr>
                        <w:r>
                          <w:rPr>
                            <w:i w:val="false"/>
                            <w:iCs w:val="false"/>
                            <w:sz w:val="16"/>
                            <w:szCs w:val="16"/>
                          </w:rPr>
                          <w:t>паспорт: серия _______номер_______</w:t>
                        </w:r>
                      </w:p>
                      <w:p>
                        <w:pPr>
                          <w:pStyle w:val="Style19"/>
                          <w:widowControl w:val="false"/>
                          <w:rPr>
                            <w:i w:val="false"/>
                            <w:i w:val="false"/>
                            <w:iCs w:val="false"/>
                          </w:rPr>
                        </w:pPr>
                        <w:r>
                          <w:rPr>
                            <w:i w:val="false"/>
                            <w:iCs w:val="false"/>
                            <w:sz w:val="16"/>
                            <w:szCs w:val="16"/>
                          </w:rPr>
                          <w:t>выдан:________________________</w:t>
                        </w:r>
                      </w:p>
                      <w:p>
                        <w:pPr>
                          <w:pStyle w:val="Style19"/>
                          <w:widowControl w:val="false"/>
                          <w:rPr>
                            <w:i w:val="false"/>
                            <w:i w:val="false"/>
                            <w:iCs w:val="false"/>
                          </w:rPr>
                        </w:pPr>
                        <w:r>
                          <w:rPr>
                            <w:i w:val="false"/>
                            <w:iCs w:val="false"/>
                            <w:sz w:val="16"/>
                            <w:szCs w:val="16"/>
                          </w:rPr>
                          <w:t>дата выдачи:___________________</w:t>
                        </w:r>
                      </w:p>
                      <w:tbl>
                        <w:tblPr>
                          <w:tblW w:w="4468" w:type="dxa"/>
                          <w:jc w:val="left"/>
                          <w:tblInd w:w="0" w:type="dxa"/>
                          <w:tblLayout w:type="fixed"/>
                          <w:tblCellMar>
                            <w:top w:w="0" w:type="dxa"/>
                            <w:left w:w="28" w:type="dxa"/>
                            <w:bottom w:w="0" w:type="dxa"/>
                            <w:right w:w="28" w:type="dxa"/>
                          </w:tblCellMar>
                          <w:tblLook w:noVBand="1" w:val="04a0" w:noHBand="0" w:lastColumn="0" w:firstColumn="1" w:lastRow="0" w:firstRow="1"/>
                        </w:tblPr>
                        <w:tblGrid>
                          <w:gridCol w:w="28"/>
                          <w:gridCol w:w="2277"/>
                          <w:gridCol w:w="2162"/>
                        </w:tblGrid>
                        <w:tr>
                          <w:trPr>
                            <w:trHeight w:val="286" w:hRule="atLeast"/>
                          </w:trPr>
                          <w:tc>
                            <w:tcPr>
                              <w:tcW w:w="28" w:type="dxa"/>
                              <w:tcBorders/>
                            </w:tcPr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</w:r>
                            </w:p>
                          </w:tc>
                          <w:tc>
                            <w:tcPr>
                              <w:tcW w:w="4439" w:type="dxa"/>
                              <w:gridSpan w:val="2"/>
                              <w:tcBorders/>
                              <w:vAlign w:val="bottom"/>
                            </w:tcPr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_______________________________</w:t>
                              </w:r>
                            </w:p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 xml:space="preserve">подпись   </w:t>
                              </w: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______________________</w:t>
                              </w: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 xml:space="preserve">             </w:t>
                              </w:r>
                            </w:p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_______________________</w:t>
                              </w: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 xml:space="preserve"> Ф.И.О.</w:t>
                              </w:r>
                            </w:p>
                          </w:tc>
                        </w:tr>
                        <w:tr>
                          <w:trPr>
                            <w:trHeight w:val="286" w:hRule="atLeast"/>
                          </w:trPr>
                          <w:tc>
                            <w:tcPr>
                              <w:tcW w:w="2305" w:type="dxa"/>
                              <w:gridSpan w:val="2"/>
                              <w:tcBorders/>
                            </w:tcPr>
                            <w:p>
                              <w:pPr>
                                <w:pStyle w:val="Style19"/>
                                <w:widowControl w:val="false"/>
                                <w:jc w:val="center"/>
                                <w:rPr>
                                  <w:b/>
                                  <w:i w:val="false"/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</w:r>
                            </w:p>
                            <w:p>
                              <w:pPr>
                                <w:pStyle w:val="Style19"/>
                                <w:widowControl w:val="false"/>
                                <w:jc w:val="center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b/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Законный представитель</w:t>
                              </w:r>
                            </w:p>
                          </w:tc>
                          <w:tc>
                            <w:tcPr>
                              <w:tcW w:w="2162" w:type="dxa"/>
                              <w:tcBorders/>
                            </w:tcPr>
                            <w:p>
                              <w:pPr>
                                <w:pStyle w:val="Normal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408" w:hRule="atLeast"/>
                          </w:trPr>
                          <w:tc>
                            <w:tcPr>
                              <w:tcW w:w="2305" w:type="dxa"/>
                              <w:gridSpan w:val="2"/>
                              <w:tcBorders/>
                            </w:tcPr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________________________________________________________</w:t>
                              </w:r>
                            </w:p>
                          </w:tc>
                          <w:tc>
                            <w:tcPr>
                              <w:tcW w:w="2162" w:type="dxa"/>
                              <w:tcBorders/>
                            </w:tcPr>
                            <w:p>
                              <w:pPr>
                                <w:pStyle w:val="Normal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408" w:hRule="atLeast"/>
                          </w:trPr>
                          <w:tc>
                            <w:tcPr>
                              <w:tcW w:w="2305" w:type="dxa"/>
                              <w:gridSpan w:val="2"/>
                              <w:tcBorders/>
                            </w:tcPr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Место жительства:</w:t>
                              </w:r>
                            </w:p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____________________________</w:t>
                              </w:r>
                            </w:p>
                          </w:tc>
                          <w:tc>
                            <w:tcPr>
                              <w:tcW w:w="2162" w:type="dxa"/>
                              <w:tcBorders/>
                            </w:tcPr>
                            <w:p>
                              <w:pPr>
                                <w:pStyle w:val="Normal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286" w:hRule="atLeast"/>
                          </w:trPr>
                          <w:tc>
                            <w:tcPr>
                              <w:tcW w:w="2305" w:type="dxa"/>
                              <w:gridSpan w:val="2"/>
                              <w:tcBorders/>
                            </w:tcPr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Контактный телефон:</w:t>
                              </w:r>
                            </w:p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____________________________</w:t>
                              </w:r>
                            </w:p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паспорт: серия______номер____________</w:t>
                              </w:r>
                            </w:p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выдан:______________________</w:t>
                              </w:r>
                            </w:p>
                            <w:p>
                              <w:pPr>
                                <w:pStyle w:val="Style19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  <w:t>дата выдачи:_________________</w:t>
                              </w:r>
                            </w:p>
                            <w:tbl>
                              <w:tblPr>
                                <w:tblW w:w="4751" w:type="dxa"/>
                                <w:jc w:val="left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blCellMar>
                                <w:tblLook w:noVBand="1" w:val="04a0" w:noHBand="0" w:lastColumn="0" w:firstColumn="1" w:lastRow="0" w:firstRow="1"/>
                              </w:tblPr>
                              <w:tblGrid>
                                <w:gridCol w:w="4751"/>
                              </w:tblGrid>
                              <w:tr>
                                <w:trPr>
                                  <w:trHeight w:val="286" w:hRule="atLeast"/>
                                </w:trPr>
                                <w:tc>
                                  <w:tcPr>
                                    <w:tcW w:w="4751" w:type="dxa"/>
                                    <w:tcBorders/>
                                    <w:vAlign w:val="bottom"/>
                                  </w:tcPr>
                                  <w:p>
                                    <w:pPr>
                                      <w:pStyle w:val="Style19"/>
                                      <w:widowControl w:val="false"/>
                                      <w:rPr>
                                        <w:i w:val="false"/>
                                        <w:i w:val="false"/>
                                        <w:iCs w:val="false"/>
                                      </w:rPr>
                                    </w:pPr>
                                    <w:r>
                                      <w:rPr>
                                        <w:i w:val="false"/>
                                        <w:iCs w:val="false"/>
                                        <w:sz w:val="16"/>
                                        <w:szCs w:val="16"/>
                                      </w:rPr>
                                      <w:t>_______________________________</w:t>
                                    </w:r>
                                  </w:p>
                                  <w:p>
                                    <w:pPr>
                                      <w:pStyle w:val="Style19"/>
                                      <w:widowControl w:val="false"/>
                                      <w:rPr>
                                        <w:i w:val="false"/>
                                        <w:i w:val="false"/>
                                        <w:iCs w:val="false"/>
                                      </w:rPr>
                                    </w:pPr>
                                    <w:r>
                                      <w:rPr>
                                        <w:i w:val="false"/>
                                        <w:iCs w:val="false"/>
                                        <w:sz w:val="16"/>
                                        <w:szCs w:val="16"/>
                                      </w:rPr>
                                      <w:t xml:space="preserve">подпись  </w:t>
                                    </w:r>
                                    <w:r>
                                      <w:rPr>
                                        <w:i w:val="false"/>
                                        <w:iCs w:val="false"/>
                                        <w:sz w:val="16"/>
                                        <w:szCs w:val="16"/>
                                      </w:rPr>
                                      <w:t>____________________</w:t>
                                    </w:r>
                                    <w:r>
                                      <w:rPr>
                                        <w:i w:val="false"/>
                                        <w:iCs w:val="false"/>
                                        <w:sz w:val="16"/>
                                        <w:szCs w:val="16"/>
                                      </w:rPr>
                                      <w:t xml:space="preserve">             </w:t>
                                    </w:r>
                                  </w:p>
                                  <w:p>
                                    <w:pPr>
                                      <w:pStyle w:val="Style19"/>
                                      <w:widowControl w:val="false"/>
                                      <w:rPr>
                                        <w:i w:val="false"/>
                                        <w:i w:val="false"/>
                                        <w:iCs w:val="false"/>
                                      </w:rPr>
                                    </w:pPr>
                                    <w:r>
                                      <w:rPr>
                                        <w:i w:val="false"/>
                                        <w:iCs w:val="false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 w:val="false"/>
                                        <w:iCs w:val="false"/>
                                        <w:sz w:val="16"/>
                                        <w:szCs w:val="16"/>
                                      </w:rPr>
                                      <w:t>_____________________</w:t>
                                    </w:r>
                                    <w:r>
                                      <w:rPr>
                                        <w:i w:val="false"/>
                                        <w:iCs w:val="false"/>
                                        <w:sz w:val="16"/>
                                        <w:szCs w:val="16"/>
                                      </w:rPr>
                                      <w:t>Ф.И.О.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pStyle w:val="Style19"/>
                                <w:widowControl w:val="false"/>
                                <w:rPr>
                                  <w:b/>
                                  <w:i w:val="false"/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i w:val="false"/>
                                  <w:iCs w:val="false"/>
                                  <w:sz w:val="16"/>
                                  <w:szCs w:val="16"/>
                                </w:rPr>
                              </w:r>
                            </w:p>
                          </w:tc>
                          <w:tc>
                            <w:tcPr>
                              <w:tcW w:w="2162" w:type="dxa"/>
                              <w:tcBorders/>
                            </w:tcPr>
                            <w:p>
                              <w:pPr>
                                <w:pStyle w:val="Normal"/>
                                <w:widowControl w:val="false"/>
                                <w:rPr>
                                  <w:i w:val="false"/>
                                  <w:i w:val="false"/>
                                  <w:iCs w:val="false"/>
                                </w:rPr>
                              </w:pPr>
                              <w:r>
                                <w:rPr>
                                  <w:i w:val="false"/>
                                  <w:iCs w:val="false"/>
                                </w:rPr>
                              </w:r>
                            </w:p>
                          </w:tc>
                        </w:tr>
                      </w:tbl>
                      <w:p>
                        <w:pPr>
                          <w:pStyle w:val="Style19"/>
                          <w:widowControl w:val="false"/>
                          <w:rPr>
                            <w:b/>
                            <w:i w:val="false"/>
                            <w:i w:val="false"/>
                            <w:iCs w:val="false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i w:val="false"/>
                            <w:iCs w:val="false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pStyle w:val="1"/>
                    <w:widowControl w:val="false"/>
                    <w:tabs>
                      <w:tab w:val="clear" w:pos="708"/>
                      <w:tab w:val="left" w:pos="270" w:leader="none"/>
                    </w:tabs>
                    <w:suppressAutoHyphens w:val="true"/>
                    <w:spacing w:lineRule="auto" w:line="240" w:before="0" w:after="0"/>
                    <w:ind w:left="0" w:right="0" w:hanging="0"/>
                    <w:rPr>
                      <w:i w:val="false"/>
                      <w:i w:val="false"/>
                      <w:iCs w:val="false"/>
                      <w:sz w:val="16"/>
                      <w:szCs w:val="16"/>
                    </w:rPr>
                  </w:pPr>
                  <w:r>
                    <w:rPr>
                      <w:i w:val="false"/>
                      <w:iCs w:val="false"/>
                      <w:sz w:val="16"/>
                      <w:szCs w:val="16"/>
                    </w:rPr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1"/>
                    <w:widowControl w:val="false"/>
                    <w:tabs>
                      <w:tab w:val="clear" w:pos="708"/>
                      <w:tab w:val="left" w:pos="270" w:leader="none"/>
                    </w:tabs>
                    <w:suppressAutoHyphens w:val="true"/>
                    <w:spacing w:lineRule="auto" w:line="240" w:before="0" w:after="0"/>
                    <w:ind w:left="0" w:right="0" w:hanging="0"/>
                    <w:rPr>
                      <w:sz w:val="16"/>
                      <w:szCs w:val="16"/>
                    </w:rPr>
                  </w:pPr>
                  <w:r>
                    <w:rPr>
                      <w:kern w:val="0"/>
                      <w:sz w:val="16"/>
                      <w:szCs w:val="16"/>
                      <w:lang w:val="ru-RU" w:bidi="ar-SA"/>
                    </w:rPr>
                    <w:t>____________________________________________________________</w:t>
                  </w:r>
                </w:p>
                <w:tbl>
                  <w:tblPr>
                    <w:tblW w:w="7327" w:type="dxa"/>
                    <w:jc w:val="left"/>
                    <w:tblInd w:w="0" w:type="dxa"/>
                    <w:tblLayout w:type="fixed"/>
                    <w:tblCellMar>
                      <w:top w:w="0" w:type="dxa"/>
                      <w:left w:w="28" w:type="dxa"/>
                      <w:bottom w:w="0" w:type="dxa"/>
                      <w:right w:w="28" w:type="dxa"/>
                    </w:tblCellMar>
                    <w:tblLook w:noVBand="1" w:val="04a0" w:noHBand="0" w:lastColumn="0" w:firstColumn="1" w:lastRow="0" w:firstRow="1"/>
                  </w:tblPr>
                  <w:tblGrid>
                    <w:gridCol w:w="7327"/>
                  </w:tblGrid>
                  <w:tr>
                    <w:trPr>
                      <w:trHeight w:val="408" w:hRule="atLeast"/>
                    </w:trPr>
                    <w:tc>
                      <w:tcPr>
                        <w:tcW w:w="7327" w:type="dxa"/>
                        <w:tcBorders/>
                      </w:tcPr>
                      <w:p>
                        <w:pPr>
                          <w:pStyle w:val="Style19"/>
                          <w:widowControl w:val="false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Место жительства:</w:t>
                        </w:r>
                      </w:p>
                      <w:p>
                        <w:pPr>
                          <w:pStyle w:val="Style19"/>
                          <w:widowControl w:val="false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______________________________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7327" w:type="dxa"/>
                        <w:tcBorders/>
                      </w:tcPr>
                      <w:p>
                        <w:pPr>
                          <w:pStyle w:val="Style19"/>
                          <w:widowControl w:val="false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Свидетельство о рождении</w:t>
                        </w:r>
                      </w:p>
                      <w:p>
                        <w:pPr>
                          <w:pStyle w:val="Style19"/>
                          <w:widowControl w:val="false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  <w:szCs w:val="16"/>
                          </w:rPr>
                          <w:t>______________________________</w:t>
                        </w:r>
                      </w:p>
                      <w:p>
                        <w:pPr>
                          <w:pStyle w:val="Style19"/>
                          <w:widowControl w:val="false"/>
                          <w:rPr>
                            <w:b/>
                            <w:i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выдано </w:t>
                        </w:r>
                        <w:r>
                          <w:rPr>
                            <w:b/>
                            <w:i/>
                            <w:sz w:val="16"/>
                            <w:szCs w:val="16"/>
                          </w:rPr>
                          <w:t>________________________</w:t>
                          <w:br/>
                          <w:t>______________________________</w:t>
                        </w:r>
                      </w:p>
                      <w:p>
                        <w:pPr>
                          <w:pStyle w:val="Style19"/>
                          <w:widowControl w:val="false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  <w:szCs w:val="16"/>
                          </w:rPr>
                          <w:t>группа №______________________</w:t>
                        </w:r>
                      </w:p>
                    </w:tc>
                  </w:tr>
                </w:tbl>
                <w:p>
                  <w:pPr>
                    <w:pStyle w:val="1"/>
                    <w:widowControl w:val="false"/>
                    <w:tabs>
                      <w:tab w:val="clear" w:pos="708"/>
                      <w:tab w:val="left" w:pos="270" w:leader="none"/>
                    </w:tabs>
                    <w:suppressAutoHyphens w:val="true"/>
                    <w:spacing w:lineRule="auto" w:line="240" w:before="0" w:after="0"/>
                    <w:ind w:left="0" w:right="0" w:hanging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</w:p>
              </w:tc>
            </w:tr>
          </w:tbl>
          <w:p>
            <w:pPr>
              <w:pStyle w:val="1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720" w:right="0" w:hanging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</w:tr>
    </w:tbl>
    <w:p>
      <w:pPr>
        <w:pStyle w:val="Normal"/>
        <w:ind w:left="142" w:hanging="142"/>
        <w:rPr/>
      </w:pPr>
      <w:r>
        <w:rPr/>
      </w:r>
    </w:p>
    <w:sectPr>
      <w:type w:val="nextPage"/>
      <w:pgSz w:orient="landscape" w:w="16838" w:h="11906"/>
      <w:pgMar w:left="284" w:right="1134" w:gutter="0" w:header="0" w:top="284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6605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 w:customStyle="1">
    <w:name w:val="для таблиц из договоров"/>
    <w:basedOn w:val="Normal"/>
    <w:qFormat/>
    <w:rsid w:val="002d6605"/>
    <w:pPr/>
    <w:rPr>
      <w:rFonts w:ascii="Times New Roman" w:hAnsi="Times New Roman" w:cs="Times New Roman"/>
      <w:szCs w:val="20"/>
    </w:rPr>
  </w:style>
  <w:style w:type="paragraph" w:styleId="1" w:customStyle="1">
    <w:name w:val="Стиль1"/>
    <w:basedOn w:val="Normal"/>
    <w:qFormat/>
    <w:rsid w:val="002d6605"/>
    <w:pPr>
      <w:spacing w:lineRule="auto" w:line="360"/>
      <w:ind w:firstLine="567"/>
      <w:jc w:val="both"/>
    </w:pPr>
    <w:rPr>
      <w:rFonts w:ascii="Times New Roman" w:hAnsi="Times New Roman" w:cs="Times New Roman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d66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Application>LibreOffice/7.5.6.2$Linux_X86_64 LibreOffice_project/50$Build-2</Application>
  <AppVersion>15.0000</AppVersion>
  <Pages>2</Pages>
  <Words>1435</Words>
  <Characters>11776</Characters>
  <CharactersWithSpaces>13523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2023-09-15T08:34:00Z</dcterms:created>
  <dc:creator>DS19</dc:creator>
  <dc:description/>
  <dc:language>ru-RU</dc:language>
  <cp:lastModifiedBy/>
  <cp:lastPrinted>2023-09-18T07:23:00Z</cp:lastPrinted>
  <dcterms:modified xsi:type="dcterms:W3CDTF">2025-10-07T11:26:56Z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